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Helvetica" w:hAnsi="Helvetica"/>
          <w:sz w:val="15"/>
          <w:szCs w:val="15"/>
        </w:rPr>
      </w:pPr>
      <w:r>
        <w:rPr>
          <w:rFonts w:hint="eastAsia"/>
          <w:sz w:val="15"/>
          <w:szCs w:val="15"/>
        </w:rPr>
        <w:t>（H）PRWG2-40.5 系列</w:t>
      </w:r>
      <w:r>
        <w:rPr>
          <w:rFonts w:ascii="Helvetica" w:hAnsi="Helvetica"/>
          <w:sz w:val="15"/>
          <w:szCs w:val="15"/>
        </w:rPr>
        <w:t>户外高压交流</w:t>
      </w:r>
      <w:r>
        <w:rPr>
          <w:rFonts w:hint="eastAsia" w:ascii="Helvetica" w:hAnsi="Helvetica"/>
          <w:sz w:val="15"/>
          <w:szCs w:val="15"/>
          <w:lang w:eastAsia="zh-CN"/>
        </w:rPr>
        <w:t>防风</w:t>
      </w:r>
      <w:r>
        <w:rPr>
          <w:rFonts w:ascii="Helvetica" w:hAnsi="Helvetica"/>
          <w:sz w:val="15"/>
          <w:szCs w:val="15"/>
        </w:rPr>
        <w:t>跌落熔断器</w:t>
      </w:r>
    </w:p>
    <w:p>
      <w:pPr>
        <w:numPr>
          <w:ilvl w:val="0"/>
          <w:numId w:val="1"/>
        </w:numPr>
        <w:spacing w:line="300" w:lineRule="exac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产品概述</w:t>
      </w:r>
    </w:p>
    <w:p>
      <w:pPr>
        <w:spacing w:line="300" w:lineRule="exac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（H）PRWG2-40.5  系列</w:t>
      </w:r>
      <w:r>
        <w:rPr>
          <w:rFonts w:ascii="Helvetica" w:hAnsi="Helvetica"/>
          <w:sz w:val="15"/>
          <w:szCs w:val="15"/>
        </w:rPr>
        <w:t>户外高压交流</w:t>
      </w:r>
      <w:r>
        <w:rPr>
          <w:rFonts w:hint="eastAsia" w:ascii="Helvetica" w:hAnsi="Helvetica"/>
          <w:sz w:val="15"/>
          <w:szCs w:val="15"/>
          <w:lang w:eastAsia="zh-CN"/>
        </w:rPr>
        <w:t>防风</w:t>
      </w:r>
      <w:r>
        <w:rPr>
          <w:rFonts w:ascii="Helvetica" w:hAnsi="Helvetica"/>
          <w:sz w:val="15"/>
          <w:szCs w:val="15"/>
        </w:rPr>
        <w:t>跌落熔断器</w:t>
      </w:r>
      <w:r>
        <w:rPr>
          <w:rFonts w:hint="eastAsia" w:ascii="宋体" w:hAnsi="宋体"/>
          <w:sz w:val="15"/>
          <w:szCs w:val="15"/>
        </w:rPr>
        <w:t>（以下简称熔断器）适用于三相交流50</w:t>
      </w:r>
      <w:r>
        <w:rPr>
          <w:rFonts w:ascii="宋体" w:hAnsi="宋体"/>
          <w:sz w:val="15"/>
          <w:szCs w:val="15"/>
        </w:rPr>
        <w:t xml:space="preserve"> </w:t>
      </w:r>
      <w:r>
        <w:rPr>
          <w:rFonts w:ascii="宋体" w:hAnsi="宋体"/>
          <w:sz w:val="15"/>
          <w:szCs w:val="15"/>
          <w:vertAlign w:val="subscript"/>
        </w:rPr>
        <w:t xml:space="preserve">~ </w:t>
      </w:r>
      <w:r>
        <w:rPr>
          <w:rFonts w:hint="eastAsia" w:ascii="宋体" w:hAnsi="宋体"/>
          <w:sz w:val="15"/>
          <w:szCs w:val="15"/>
        </w:rPr>
        <w:t>60Hz，额定电压35KV及以下电力系统中，作输电线路和电力变压器的短路和过载保护，在一定条件下可以拉合空载架空线路，空载变压器及小负荷电流。</w:t>
      </w:r>
    </w:p>
    <w:p>
      <w:pPr>
        <w:numPr>
          <w:ilvl w:val="0"/>
          <w:numId w:val="1"/>
        </w:numPr>
        <w:spacing w:line="300" w:lineRule="atLeast"/>
        <w:jc w:val="left"/>
        <w:outlineLvl w:val="0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环境条件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安装地点: 户外</w:t>
      </w:r>
    </w:p>
    <w:p>
      <w:pPr>
        <w:numPr>
          <w:ilvl w:val="0"/>
          <w:numId w:val="2"/>
        </w:numPr>
        <w:spacing w:line="300" w:lineRule="atLeast"/>
        <w:ind w:right="-183" w:rightChars="-87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环境温度:</w:t>
      </w:r>
      <w:r>
        <w:rPr>
          <w:rFonts w:ascii="宋体" w:hAnsi="宋体" w:cs="宋体"/>
          <w:kern w:val="0"/>
          <w:sz w:val="15"/>
          <w:szCs w:val="15"/>
        </w:rPr>
        <w:t>最高+</w:t>
      </w:r>
      <w:r>
        <w:rPr>
          <w:rFonts w:hint="eastAsia" w:ascii="宋体" w:hAnsi="宋体" w:cs="宋体"/>
          <w:kern w:val="0"/>
          <w:sz w:val="15"/>
          <w:szCs w:val="15"/>
        </w:rPr>
        <w:t>50℃</w:t>
      </w:r>
      <w:r>
        <w:rPr>
          <w:rFonts w:hint="eastAsia" w:ascii="宋体" w:hAnsi="宋体"/>
          <w:kern w:val="0"/>
          <w:sz w:val="15"/>
          <w:szCs w:val="15"/>
        </w:rPr>
        <w:t>,</w:t>
      </w:r>
      <w:r>
        <w:rPr>
          <w:rFonts w:ascii="宋体" w:hAnsi="宋体" w:cs="宋体"/>
          <w:kern w:val="0"/>
          <w:sz w:val="15"/>
          <w:szCs w:val="15"/>
        </w:rPr>
        <w:t>最低</w:t>
      </w:r>
      <w:r>
        <w:rPr>
          <w:rFonts w:hint="eastAsia" w:ascii="宋体" w:hAnsi="宋体" w:cs="宋体"/>
          <w:kern w:val="0"/>
          <w:sz w:val="15"/>
          <w:szCs w:val="15"/>
        </w:rPr>
        <w:t>-40</w:t>
      </w:r>
      <w:r>
        <w:rPr>
          <w:rFonts w:hint="eastAsia" w:ascii="宋体" w:hAnsi="宋体"/>
          <w:sz w:val="15"/>
          <w:szCs w:val="15"/>
        </w:rPr>
        <w:t>℃</w:t>
      </w:r>
      <w:r>
        <w:rPr>
          <w:rFonts w:hint="eastAsia" w:ascii="宋体" w:hAnsi="宋体" w:cs="宋体"/>
          <w:kern w:val="0"/>
          <w:sz w:val="15"/>
          <w:szCs w:val="15"/>
        </w:rPr>
        <w:t>(abb-15)</w:t>
      </w:r>
      <w:r>
        <w:rPr>
          <w:rFonts w:hint="eastAsia" w:ascii="宋体" w:hAnsi="宋体"/>
          <w:sz w:val="15"/>
          <w:szCs w:val="15"/>
        </w:rPr>
        <w:t>；</w:t>
      </w:r>
      <w:r>
        <w:rPr>
          <w:rFonts w:hint="eastAsia" w:ascii="宋体" w:hAnsi="宋体" w:cs="宋体"/>
          <w:kern w:val="0"/>
          <w:sz w:val="15"/>
          <w:szCs w:val="15"/>
        </w:rPr>
        <w:t>最大日温差不超过25K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海拔高度:普通型不超过2000m，高原型不超过4000m；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风    速:  不超过34m/S(相当于700Pa)</w:t>
      </w:r>
      <w:r>
        <w:rPr>
          <w:rFonts w:hint="eastAsia" w:ascii="宋体" w:hAnsi="宋体" w:cs="宋体"/>
          <w:kern w:val="0"/>
          <w:sz w:val="15"/>
          <w:szCs w:val="15"/>
        </w:rPr>
        <w:t>；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覆冰厚度: 不超过</w:t>
      </w:r>
      <w:r>
        <w:rPr>
          <w:rFonts w:hint="eastAsia" w:ascii="宋体" w:hAnsi="宋体"/>
          <w:spacing w:val="40"/>
          <w:sz w:val="15"/>
          <w:szCs w:val="15"/>
        </w:rPr>
        <w:t>10mm</w:t>
      </w:r>
      <w:r>
        <w:rPr>
          <w:rFonts w:hint="eastAsia" w:ascii="宋体" w:hAnsi="宋体"/>
          <w:sz w:val="15"/>
          <w:szCs w:val="15"/>
        </w:rPr>
        <w:t>；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ascii="宋体" w:hAnsi="宋体" w:cs="宋体"/>
          <w:kern w:val="0"/>
          <w:sz w:val="15"/>
          <w:szCs w:val="15"/>
        </w:rPr>
        <w:t>地震烈度</w:t>
      </w:r>
      <w:r>
        <w:rPr>
          <w:rFonts w:hint="eastAsia" w:ascii="宋体" w:hAnsi="宋体" w:cs="宋体"/>
          <w:kern w:val="0"/>
          <w:sz w:val="15"/>
          <w:szCs w:val="15"/>
        </w:rPr>
        <w:t xml:space="preserve">: </w:t>
      </w:r>
      <w:r>
        <w:rPr>
          <w:rFonts w:ascii="宋体" w:hAnsi="宋体" w:cs="宋体"/>
          <w:kern w:val="0"/>
          <w:sz w:val="15"/>
          <w:szCs w:val="15"/>
        </w:rPr>
        <w:t>不超过8</w:t>
      </w:r>
      <w:r>
        <w:rPr>
          <w:rFonts w:hint="eastAsia" w:ascii="宋体" w:hAnsi="宋体" w:cs="宋体"/>
          <w:kern w:val="0"/>
          <w:sz w:val="15"/>
          <w:szCs w:val="15"/>
        </w:rPr>
        <w:t>度；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 w:cs="宋体"/>
          <w:color w:val="000000"/>
          <w:kern w:val="0"/>
          <w:sz w:val="15"/>
          <w:szCs w:val="15"/>
        </w:rPr>
        <w:t>污秽等级：</w:t>
      </w:r>
      <w:r>
        <w:rPr>
          <w:rFonts w:hint="eastAsia" w:ascii="宋体" w:hAnsi="宋体" w:cs="宋体"/>
          <w:sz w:val="15"/>
          <w:szCs w:val="15"/>
        </w:rPr>
        <w:t>Ⅱ、</w:t>
      </w:r>
      <w:r>
        <w:rPr>
          <w:rFonts w:hint="eastAsia" w:ascii="宋体" w:hAnsi="宋体" w:cs="宋体"/>
          <w:kern w:val="0"/>
          <w:sz w:val="15"/>
          <w:szCs w:val="15"/>
        </w:rPr>
        <w:t>Ⅲ</w:t>
      </w:r>
      <w:r>
        <w:rPr>
          <w:rFonts w:hint="eastAsia" w:ascii="宋体" w:hAnsi="宋体" w:cs="宋体"/>
          <w:color w:val="000000"/>
          <w:kern w:val="0"/>
          <w:sz w:val="15"/>
          <w:szCs w:val="15"/>
        </w:rPr>
        <w:t>级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日光辐射:  1000W/m</w:t>
      </w:r>
      <w:r>
        <w:rPr>
          <w:rFonts w:hint="eastAsia" w:ascii="宋体" w:hAnsi="宋体"/>
          <w:sz w:val="15"/>
          <w:szCs w:val="15"/>
          <w:vertAlign w:val="superscript"/>
        </w:rPr>
        <w:t>2</w:t>
      </w:r>
    </w:p>
    <w:p>
      <w:pPr>
        <w:numPr>
          <w:ilvl w:val="0"/>
          <w:numId w:val="2"/>
        </w:numPr>
        <w:spacing w:line="300" w:lineRule="atLeast"/>
        <w:jc w:val="left"/>
        <w:outlineLvl w:val="0"/>
        <w:rPr>
          <w:rFonts w:ascii="宋体" w:hAnsi="宋体"/>
          <w:sz w:val="15"/>
          <w:szCs w:val="15"/>
        </w:rPr>
      </w:pPr>
      <w:r>
        <w:rPr>
          <w:rFonts w:ascii="宋体" w:hAnsi="宋体" w:cs="宋体"/>
          <w:kern w:val="0"/>
          <w:sz w:val="15"/>
          <w:szCs w:val="15"/>
        </w:rPr>
        <w:t>安装场所应无严重影响开头绝缘和导电能力的气体，蒸汽，化学性质沉积、盐雾、灰尘垢污、及其他爆炸性、浸蚀介质</w:t>
      </w:r>
      <w:r>
        <w:rPr>
          <w:rFonts w:hint="eastAsia" w:ascii="宋体" w:hAnsi="宋体" w:cs="宋体"/>
          <w:kern w:val="0"/>
          <w:sz w:val="15"/>
          <w:szCs w:val="15"/>
        </w:rPr>
        <w:t>；</w:t>
      </w:r>
      <w:r>
        <w:rPr>
          <w:rFonts w:ascii="宋体" w:hAnsi="宋体" w:cs="宋体"/>
          <w:kern w:val="0"/>
          <w:sz w:val="15"/>
          <w:szCs w:val="15"/>
        </w:rPr>
        <w:t>安装场所应无频繁的剧烈振动</w:t>
      </w:r>
      <w:r>
        <w:rPr>
          <w:rFonts w:hint="eastAsia" w:ascii="宋体" w:hAnsi="宋体" w:cs="宋体"/>
          <w:kern w:val="0"/>
          <w:sz w:val="15"/>
          <w:szCs w:val="15"/>
        </w:rPr>
        <w:t>。</w:t>
      </w:r>
    </w:p>
    <w:p>
      <w:pPr>
        <w:numPr>
          <w:ilvl w:val="0"/>
          <w:numId w:val="1"/>
        </w:numPr>
        <w:spacing w:line="300" w:lineRule="exac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型号含义</w:t>
      </w:r>
    </w:p>
    <w:p>
      <w:pPr>
        <w:spacing w:line="300" w:lineRule="exact"/>
        <w:rPr>
          <w:rFonts w:ascii="宋体" w:hAnsi="宋体"/>
          <w:b/>
          <w:color w:val="FFFFFF"/>
          <w:spacing w:val="20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 xml:space="preserve">(H)  P  R  W  G  2 -40.5  W / </w:t>
      </w:r>
      <w:r>
        <w:rPr>
          <w:rFonts w:hint="eastAsia" w:ascii="宋体" w:hAnsi="宋体"/>
          <w:color w:val="FFFFFF"/>
          <w:sz w:val="15"/>
          <w:szCs w:val="15"/>
          <w:bdr w:val="single" w:color="auto" w:sz="4" w:space="0"/>
        </w:rPr>
        <w:t>20</w:t>
      </w:r>
      <w:r>
        <w:rPr>
          <w:rFonts w:hint="eastAsia" w:ascii="宋体" w:hAnsi="宋体"/>
          <w:sz w:val="15"/>
          <w:szCs w:val="15"/>
        </w:rPr>
        <w:t xml:space="preserve"> - </w:t>
      </w:r>
      <w:r>
        <w:rPr>
          <w:rFonts w:hint="eastAsia" w:ascii="宋体" w:hAnsi="宋体"/>
          <w:color w:val="FFFFFF"/>
          <w:sz w:val="15"/>
          <w:szCs w:val="15"/>
          <w:bdr w:val="single" w:color="auto" w:sz="4" w:space="0"/>
        </w:rPr>
        <w:t>63</w:t>
      </w:r>
      <w:r>
        <w:rPr>
          <w:rFonts w:hint="eastAsia" w:ascii="宋体" w:hAnsi="宋体"/>
          <w:color w:val="FFFFFF"/>
          <w:spacing w:val="20"/>
          <w:sz w:val="15"/>
          <w:szCs w:val="15"/>
        </w:rPr>
        <w:t>-</w:t>
      </w:r>
      <w:r>
        <w:rPr>
          <w:rFonts w:hint="eastAsia" w:ascii="宋体" w:hAnsi="宋体"/>
          <w:b/>
          <w:color w:val="FFFFFF"/>
          <w:spacing w:val="20"/>
          <w:sz w:val="15"/>
          <w:szCs w:val="15"/>
        </w:rPr>
        <w:t>400</w:t>
      </w:r>
    </w:p>
    <w:p>
      <w:pPr>
        <w:ind w:firstLine="2976" w:firstLineChars="1984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pict>
          <v:shape id="_x0000_s1106" o:spid="_x0000_s1106" style="position:absolute;left:0pt;margin-left:97.95pt;margin-top:9.4pt;height:37.35pt;width:53.7pt;z-index:1024;mso-width-relative:page;mso-height-relative:page;" filled="f" coordsize="460,423" path="m0,0l2,423,460,423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7" o:spid="_x0000_s1107" o:spt="32" type="#_x0000_t32" style="position:absolute;left:0pt;margin-left:95.3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11" o:spid="_x0000_s1111" style="position:absolute;left:0pt;margin-left:135.2pt;margin-top:9.4pt;height:13.55pt;width:18.45pt;z-index:1024;mso-width-relative:page;mso-height-relative:page;" filled="f" coordsize="460,423" path="m0,0l2,423,460,423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8" o:spid="_x0000_s1098" style="position:absolute;left:0pt;margin-left:114.55pt;margin-top:9.4pt;height:25.1pt;width:37.1pt;z-index:1024;mso-width-relative:page;mso-height-relative:page;" filled="f" coordsize="460,423" path="m0,0l2,423,460,423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8" o:spid="_x0000_s1108" o:spt="32" type="#_x0000_t32" style="position:absolute;left:0pt;margin-left:111.8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10" o:spid="_x0000_s1110" o:spt="32" type="#_x0000_t32" style="position:absolute;left:0pt;margin-left:132.7pt;margin-top:9.1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7" o:spid="_x0000_s1097" style="position:absolute;left:0pt;margin-left:4.95pt;margin-top:9.25pt;height:128.15pt;width:148.7pt;z-index:1024;mso-width-relative:page;mso-height-relative:page;" filled="f" coordsize="2700,2318" path="m0,0l7,2318,2700,2303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6" o:spid="_x0000_s1096" style="position:absolute;left:0pt;margin-left:19.75pt;margin-top:9.4pt;height:109.35pt;width:133.9pt;z-index:1024;mso-width-relative:page;mso-height-relative:page;" filled="f" coordsize="2393,1920" path="m0,0l15,1913,2393,1920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5" o:spid="_x0000_s1095" style="position:absolute;left:0pt;margin-left:32.3pt;margin-top:9.25pt;height:97.25pt;width:122.95pt;z-index:1024;mso-width-relative:page;mso-height-relative:page;" filled="f" coordsize="2183,1605" path="m0,0l23,1575,2183,1605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4" o:spid="_x0000_s1094" style="position:absolute;left:0pt;margin-left:44pt;margin-top:9.4pt;height:83.95pt;width:109.65pt;z-index:1024;mso-width-relative:page;mso-height-relative:page;" filled="f" coordsize="1815,1245" path="m0,0l22,1237,1815,1245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3" o:spid="_x0000_s1093" style="position:absolute;left:0pt;margin-left:55pt;margin-top:9.4pt;height:73pt;width:98.65pt;z-index:1024;mso-width-relative:page;mso-height-relative:page;" filled="f" coordsize="1387,960" path="m0,0l7,945,1387,960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2" o:spid="_x0000_s1092" style="position:absolute;left:0pt;margin-left:66.25pt;margin-top:9.4pt;height:61.7pt;width:87.4pt;z-index:1024;mso-width-relative:page;mso-height-relative:page;" filled="f" coordsize="1073,675" path="m0,0l0,660,1073,675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1" o:spid="_x0000_s1091" style="position:absolute;left:0pt;margin-left:78.1pt;margin-top:9.25pt;height:49.7pt;width:75.55pt;z-index:1024;mso-width-relative:page;mso-height-relative:page;" filled="f" coordsize="460,423" path="m0,0l2,423,460,423e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5" o:spid="_x0000_s1105" o:spt="32" type="#_x0000_t32" style="position:absolute;left:0pt;margin-left:75.1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4" o:spid="_x0000_s1104" o:spt="32" type="#_x0000_t32" style="position:absolute;left:0pt;margin-left:63.25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3" o:spid="_x0000_s1103" o:spt="32" type="#_x0000_t32" style="position:absolute;left:0pt;margin-left:52.05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2" o:spid="_x0000_s1102" o:spt="32" type="#_x0000_t32" style="position:absolute;left:0pt;margin-left:41.5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1" o:spid="_x0000_s1101" o:spt="32" type="#_x0000_t32" style="position:absolute;left:0pt;margin-left:29.1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100" o:spid="_x0000_s1100" o:spt="32" type="#_x0000_t32" style="position:absolute;left:0pt;margin-left:16.6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/>
          <w:sz w:val="15"/>
          <w:szCs w:val="15"/>
        </w:rPr>
        <w:pict>
          <v:shape id="_x0000_s1099" o:spid="_x0000_s1099" o:spt="32" type="#_x0000_t32" style="position:absolute;left:0pt;margin-left:2.25pt;margin-top:9.4pt;height:0pt;width:5.75pt;z-index:10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开断电流KA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额定电流A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t>“</w:t>
      </w:r>
      <w:r>
        <w:rPr>
          <w:rFonts w:hint="eastAsia" w:ascii="宋体" w:hAnsi="宋体"/>
          <w:sz w:val="15"/>
          <w:szCs w:val="15"/>
        </w:rPr>
        <w:t>W</w:t>
      </w:r>
      <w:r>
        <w:rPr>
          <w:rFonts w:ascii="宋体" w:hAnsi="宋体"/>
          <w:sz w:val="15"/>
          <w:szCs w:val="15"/>
        </w:rPr>
        <w:t>”</w:t>
      </w:r>
      <w:r>
        <w:rPr>
          <w:rFonts w:hint="eastAsia" w:ascii="宋体" w:hAnsi="宋体"/>
          <w:sz w:val="15"/>
          <w:szCs w:val="15"/>
        </w:rPr>
        <w:t>为</w:t>
      </w:r>
      <w:r>
        <w:rPr>
          <w:rFonts w:ascii="宋体" w:hAnsi="宋体" w:cs="宋体"/>
          <w:kern w:val="0"/>
          <w:sz w:val="15"/>
          <w:szCs w:val="15"/>
        </w:rPr>
        <w:t>防盐雾型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额定电压KV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pict>
          <v:shape id="_x0000_s1109" o:spid="_x0000_s1109" o:spt="32" type="#_x0000_t32" style="position:absolute;left:0pt;margin-left:125.95pt;margin-top:7.5pt;height:0pt;width:2.65pt;z-index:1024;mso-width-relative:page;mso-height-relative:page;" o:connectortype="straight" filled="f" stroked="f" coordsize="21600,21600">
            <v:path arrowok="t"/>
            <v:fill on="f" focussize="0,0"/>
            <v:stroke on="f"/>
            <v:imagedata o:title=""/>
            <o:lock v:ext="edit"/>
          </v:shape>
        </w:pict>
      </w:r>
      <w:r>
        <w:rPr>
          <w:rFonts w:hint="eastAsia" w:ascii="宋体" w:hAnsi="宋体"/>
          <w:sz w:val="15"/>
          <w:szCs w:val="15"/>
          <w:lang w:val="en-US" w:eastAsia="zh-CN"/>
        </w:rPr>
        <w:t>防风型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不限使用场所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户外安装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熔断器</w:t>
      </w:r>
    </w:p>
    <w:p>
      <w:pPr>
        <w:spacing w:line="24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喷射式</w:t>
      </w:r>
    </w:p>
    <w:p>
      <w:pPr>
        <w:spacing w:line="300" w:lineRule="exact"/>
        <w:ind w:firstLine="3118" w:firstLineChars="2079"/>
        <w:jc w:val="left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硅橡胶支柱绝缘子</w:t>
      </w:r>
    </w:p>
    <w:p>
      <w:pPr>
        <w:numPr>
          <w:ilvl w:val="0"/>
          <w:numId w:val="1"/>
        </w:numPr>
        <w:spacing w:after="156" w:afterLines="50" w:line="300" w:lineRule="exac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技术参数</w:t>
      </w:r>
    </w:p>
    <w:tbl>
      <w:tblPr>
        <w:tblStyle w:val="7"/>
        <w:tblW w:w="56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6"/>
        <w:gridCol w:w="631"/>
        <w:gridCol w:w="441"/>
        <w:gridCol w:w="516"/>
        <w:gridCol w:w="441"/>
        <w:gridCol w:w="441"/>
        <w:gridCol w:w="591"/>
        <w:gridCol w:w="591"/>
        <w:gridCol w:w="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5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型号</w:t>
            </w:r>
          </w:p>
        </w:tc>
        <w:tc>
          <w:tcPr>
            <w:tcW w:w="6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额定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电压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(KV)</w:t>
            </w:r>
          </w:p>
        </w:tc>
        <w:tc>
          <w:tcPr>
            <w:tcW w:w="4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额定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电流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(A)</w:t>
            </w:r>
          </w:p>
        </w:tc>
        <w:tc>
          <w:tcPr>
            <w:tcW w:w="5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开端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电流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(KA)</w:t>
            </w:r>
          </w:p>
        </w:tc>
        <w:tc>
          <w:tcPr>
            <w:tcW w:w="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冲击耐受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电压(KV)</w:t>
            </w:r>
          </w:p>
        </w:tc>
        <w:tc>
          <w:tcPr>
            <w:tcW w:w="16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1min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工频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耐受电压(KV)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631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对地</w:t>
            </w:r>
          </w:p>
        </w:tc>
        <w:tc>
          <w:tcPr>
            <w:tcW w:w="4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断口</w:t>
            </w:r>
          </w:p>
        </w:tc>
        <w:tc>
          <w:tcPr>
            <w:tcW w:w="11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对地</w:t>
            </w:r>
          </w:p>
        </w:tc>
        <w:tc>
          <w:tcPr>
            <w:tcW w:w="4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断口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631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干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湿</w:t>
            </w:r>
          </w:p>
        </w:tc>
        <w:tc>
          <w:tcPr>
            <w:tcW w:w="4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(H)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PRWG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/100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100</w:t>
            </w:r>
          </w:p>
        </w:tc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185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220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95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85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(H)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PRWG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/200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200</w:t>
            </w:r>
          </w:p>
        </w:tc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185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220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95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85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(H)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PRWG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40.5G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 xml:space="preserve">/100 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100</w:t>
            </w:r>
          </w:p>
        </w:tc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235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280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136.5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110.5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(H)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PRWG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40.5G</w:t>
            </w:r>
            <w:r>
              <w:rPr>
                <w:rFonts w:ascii="宋体" w:hAnsi="宋体" w:cs="Arial"/>
                <w:kern w:val="0"/>
                <w:sz w:val="15"/>
                <w:szCs w:val="15"/>
              </w:rPr>
              <w:t xml:space="preserve">/200 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40.5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ascii="宋体" w:hAnsi="宋体" w:cs="Arial"/>
                <w:kern w:val="0"/>
                <w:sz w:val="15"/>
                <w:szCs w:val="15"/>
              </w:rPr>
              <w:t>200</w:t>
            </w:r>
          </w:p>
        </w:tc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235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280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136.5</w:t>
            </w:r>
          </w:p>
        </w:tc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110.5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143</w:t>
            </w:r>
          </w:p>
        </w:tc>
      </w:tr>
    </w:tbl>
    <w:p>
      <w:pPr>
        <w:numPr>
          <w:ilvl w:val="0"/>
          <w:numId w:val="1"/>
        </w:numPr>
        <w:spacing w:before="156" w:beforeLines="50" w:line="300" w:lineRule="exac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基本结构及工作原理</w:t>
      </w:r>
    </w:p>
    <w:p>
      <w:pPr>
        <w:spacing w:line="300" w:lineRule="exact"/>
        <w:jc w:val="left"/>
        <w:rPr>
          <w:rFonts w:ascii="Helvetica" w:hAnsi="Helvetica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（H）PRWG2-40.5  系列</w:t>
      </w:r>
      <w:r>
        <w:rPr>
          <w:rFonts w:ascii="Helvetica" w:hAnsi="Helvetica"/>
          <w:sz w:val="15"/>
          <w:szCs w:val="15"/>
        </w:rPr>
        <w:t>户外高压交流</w:t>
      </w:r>
      <w:r>
        <w:rPr>
          <w:rFonts w:hint="eastAsia" w:ascii="Helvetica" w:hAnsi="Helvetica"/>
          <w:sz w:val="15"/>
          <w:szCs w:val="15"/>
          <w:lang w:eastAsia="zh-CN"/>
        </w:rPr>
        <w:t>防风</w:t>
      </w:r>
      <w:r>
        <w:rPr>
          <w:rFonts w:ascii="Helvetica" w:hAnsi="Helvetica"/>
          <w:sz w:val="15"/>
          <w:szCs w:val="15"/>
        </w:rPr>
        <w:t>跌落熔断器</w:t>
      </w:r>
      <w:r>
        <w:rPr>
          <w:rFonts w:hint="eastAsia" w:ascii="宋体" w:hAnsi="宋体"/>
          <w:sz w:val="15"/>
          <w:szCs w:val="15"/>
        </w:rPr>
        <w:t>，它由绝缘支架和熔丝管两部分组成，静触头安装在绝缘支架两端，动触头安装在熔丝管两端</w:t>
      </w:r>
      <w:r>
        <w:rPr>
          <w:rFonts w:hint="eastAsia"/>
          <w:sz w:val="15"/>
          <w:szCs w:val="15"/>
        </w:rPr>
        <w:t>。</w:t>
      </w:r>
    </w:p>
    <w:p>
      <w:pPr>
        <w:spacing w:line="300" w:lineRule="exact"/>
        <w:ind w:firstLine="300" w:firstLineChars="200"/>
        <w:jc w:val="left"/>
        <w:rPr>
          <w:rFonts w:ascii="ˎ̥" w:hAnsi="ˎ̥" w:cs="宋体"/>
          <w:color w:val="000000"/>
          <w:kern w:val="0"/>
          <w:sz w:val="15"/>
          <w:szCs w:val="15"/>
        </w:rPr>
      </w:pPr>
      <w:r>
        <w:rPr>
          <w:rFonts w:ascii="ˎ̥" w:hAnsi="ˎ̥" w:cs="宋体"/>
          <w:color w:val="000000"/>
          <w:kern w:val="0"/>
          <w:sz w:val="15"/>
          <w:szCs w:val="15"/>
        </w:rPr>
        <w:t>产品借助安装板固定在</w:t>
      </w:r>
      <w:r>
        <w:rPr>
          <w:rFonts w:hint="eastAsia" w:ascii="ˎ̥" w:hAnsi="ˎ̥" w:cs="宋体"/>
          <w:color w:val="000000"/>
          <w:kern w:val="0"/>
          <w:sz w:val="15"/>
          <w:szCs w:val="15"/>
        </w:rPr>
        <w:t>安装</w:t>
      </w:r>
      <w:r>
        <w:rPr>
          <w:rFonts w:ascii="ˎ̥" w:hAnsi="ˎ̥" w:cs="宋体"/>
          <w:color w:val="000000"/>
          <w:kern w:val="0"/>
          <w:sz w:val="15"/>
          <w:szCs w:val="15"/>
        </w:rPr>
        <w:t>架上。熔断器运行时串联在电力系统中，在正常工作时，带钮扣的熔丝装在熔丝管的上触头被采用装有释压片的释压帽压紧，熔丝尾线通过熔丝管拉出，将弹出板扭反压近喷口，与下触头联接，在弹出板扭力的作用下熔丝一直处于接紧状态，并锁紧活动关节。在熔断器处在合闸位置时，由于上静触头向下和弹片的向外推力，使整个熔断器的接触更为可靠。当电力系统发生故障时，故障电流将熔丝迅速熔断，在熔管内产生电弧，熔丝管在电弧的作用下产生大量气体，当气体超过予定的压力值时，释压片即钮扣头打开，减轻了熔丝管内的压力，在电流过零时产生强烈的去游离作用使电弧熄灭。而当气体未超过予定的压力值时，释压片不动作，电流过零时产生的强烈去游离气体从下喷口喷出，弹出板迅速将熔丝尾线拉出，使电弧熄灭。熔丝熔断后，活动关节释放，熔丝管在上静触头、下弹片的压力下</w:t>
      </w:r>
      <w:r>
        <w:rPr>
          <w:rFonts w:ascii="ˎ̥" w:hAnsi="ˎ̥" w:cs="宋体"/>
          <w:color w:val="000000"/>
          <w:spacing w:val="-30"/>
          <w:kern w:val="0"/>
          <w:sz w:val="15"/>
          <w:szCs w:val="15"/>
        </w:rPr>
        <w:t>、</w:t>
      </w:r>
      <w:r>
        <w:rPr>
          <w:rFonts w:ascii="ˎ̥" w:hAnsi="ˎ̥" w:cs="宋体"/>
          <w:color w:val="000000"/>
          <w:kern w:val="0"/>
          <w:sz w:val="15"/>
          <w:szCs w:val="15"/>
        </w:rPr>
        <w:t>加上本身自重的作用迅速跌落</w:t>
      </w:r>
      <w:r>
        <w:rPr>
          <w:rFonts w:ascii="ˎ̥" w:hAnsi="ˎ̥" w:cs="宋体"/>
          <w:color w:val="000000"/>
          <w:spacing w:val="-30"/>
          <w:kern w:val="0"/>
          <w:sz w:val="15"/>
          <w:szCs w:val="15"/>
        </w:rPr>
        <w:t>，</w:t>
      </w:r>
      <w:r>
        <w:rPr>
          <w:rFonts w:ascii="ˎ̥" w:hAnsi="ˎ̥" w:cs="宋体"/>
          <w:color w:val="000000"/>
          <w:kern w:val="0"/>
          <w:sz w:val="15"/>
          <w:szCs w:val="15"/>
        </w:rPr>
        <w:t>将电路切断</w:t>
      </w:r>
      <w:r>
        <w:rPr>
          <w:rFonts w:ascii="ˎ̥" w:hAnsi="ˎ̥" w:cs="宋体"/>
          <w:color w:val="000000"/>
          <w:spacing w:val="-30"/>
          <w:kern w:val="0"/>
          <w:sz w:val="15"/>
          <w:szCs w:val="15"/>
        </w:rPr>
        <w:t>，</w:t>
      </w:r>
      <w:r>
        <w:rPr>
          <w:rFonts w:ascii="ˎ̥" w:hAnsi="ˎ̥" w:cs="宋体"/>
          <w:color w:val="000000"/>
          <w:kern w:val="0"/>
          <w:sz w:val="15"/>
          <w:szCs w:val="15"/>
        </w:rPr>
        <w:t>形成明显的分断间隙。</w:t>
      </w:r>
    </w:p>
    <w:p>
      <w:pPr>
        <w:numPr>
          <w:ilvl w:val="0"/>
          <w:numId w:val="1"/>
        </w:numPr>
        <w:spacing w:after="156" w:afterLines="50" w:line="300" w:lineRule="exact"/>
        <w:rPr>
          <w:b/>
          <w:sz w:val="15"/>
          <w:szCs w:val="15"/>
        </w:rPr>
      </w:pPr>
      <w:r>
        <w:rPr>
          <w:b/>
          <w:sz w:val="15"/>
          <w:szCs w:val="15"/>
        </w:rPr>
        <w:t>安装、操作和维护</w:t>
      </w:r>
    </w:p>
    <w:p>
      <w:pPr>
        <w:widowControl/>
        <w:numPr>
          <w:ilvl w:val="0"/>
          <w:numId w:val="3"/>
        </w:numPr>
        <w:spacing w:line="300" w:lineRule="atLeast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hint="eastAsia" w:ascii="宋体" w:hAnsi="宋体" w:cs="宋体"/>
          <w:bCs/>
          <w:kern w:val="0"/>
          <w:sz w:val="15"/>
          <w:szCs w:val="15"/>
          <w:lang w:eastAsia="zh-CN"/>
        </w:rPr>
        <w:t>防风</w:t>
      </w:r>
      <w:r>
        <w:rPr>
          <w:rFonts w:ascii="宋体" w:hAnsi="宋体" w:cs="宋体"/>
          <w:bCs/>
          <w:kern w:val="0"/>
          <w:sz w:val="15"/>
          <w:szCs w:val="15"/>
        </w:rPr>
        <w:t>跌落式熔断器的安装</w:t>
      </w:r>
    </w:p>
    <w:p>
      <w:pPr>
        <w:widowControl/>
        <w:spacing w:line="300" w:lineRule="atLeast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15"/>
          <w:szCs w:val="15"/>
        </w:rPr>
        <w:t>安装时应将熔体拉紧（使熔体大约受到</w:t>
      </w:r>
      <w:r>
        <w:rPr>
          <w:rFonts w:hint="eastAsia" w:ascii="宋体" w:hAnsi="宋体" w:cs="宋体"/>
          <w:kern w:val="0"/>
          <w:sz w:val="15"/>
          <w:szCs w:val="15"/>
        </w:rPr>
        <w:t>24.5N</w:t>
      </w:r>
      <w:r>
        <w:rPr>
          <w:rFonts w:ascii="宋体" w:hAnsi="宋体" w:cs="宋体"/>
          <w:kern w:val="0"/>
          <w:sz w:val="15"/>
          <w:szCs w:val="15"/>
        </w:rPr>
        <w:t>的拉力），否则容易引起触头发热。熔断器安装应牢固可靠，不得有任何的晃动现象。熔管应有向下（</w:t>
      </w:r>
      <w:r>
        <w:rPr>
          <w:rFonts w:hint="eastAsia" w:ascii="宋体" w:hAnsi="宋体" w:cs="宋体"/>
          <w:kern w:val="0"/>
          <w:sz w:val="15"/>
          <w:szCs w:val="15"/>
        </w:rPr>
        <w:t>25</w:t>
      </w:r>
      <w:r>
        <w:rPr>
          <w:rFonts w:ascii="宋体" w:hAnsi="宋体" w:cs="宋体"/>
          <w:kern w:val="0"/>
          <w:sz w:val="15"/>
          <w:szCs w:val="15"/>
        </w:rPr>
        <w:t>±</w:t>
      </w:r>
      <w:r>
        <w:rPr>
          <w:rFonts w:hint="eastAsia" w:ascii="宋体" w:hAnsi="宋体" w:cs="宋体"/>
          <w:kern w:val="0"/>
          <w:sz w:val="15"/>
          <w:szCs w:val="15"/>
        </w:rPr>
        <w:t>5</w:t>
      </w:r>
      <w:r>
        <w:rPr>
          <w:rFonts w:ascii="宋体" w:hAnsi="宋体" w:cs="宋体"/>
          <w:kern w:val="0"/>
          <w:sz w:val="15"/>
          <w:szCs w:val="15"/>
        </w:rPr>
        <w:t>）°的倾斜角，以利于熔体熔断时熔管依靠自身重量迅速跌落。熔断器应安装在离地面垂直距离不小于</w:t>
      </w:r>
      <w:r>
        <w:rPr>
          <w:rFonts w:hint="eastAsia" w:ascii="宋体" w:hAnsi="宋体" w:cs="宋体"/>
          <w:kern w:val="0"/>
          <w:sz w:val="15"/>
          <w:szCs w:val="15"/>
        </w:rPr>
        <w:t>4.5m</w:t>
      </w:r>
      <w:r>
        <w:rPr>
          <w:rFonts w:ascii="宋体" w:hAnsi="宋体" w:cs="宋体"/>
          <w:kern w:val="0"/>
          <w:sz w:val="15"/>
          <w:szCs w:val="15"/>
        </w:rPr>
        <w:t>的横担（构架）上，若安装在配电变压器上方，应与配电变压器的外轮廓边界保持</w:t>
      </w:r>
      <w:r>
        <w:rPr>
          <w:rFonts w:hint="eastAsia" w:ascii="宋体" w:hAnsi="宋体" w:cs="宋体"/>
          <w:kern w:val="0"/>
          <w:sz w:val="15"/>
          <w:szCs w:val="15"/>
        </w:rPr>
        <w:t>0.5</w:t>
      </w:r>
      <w:r>
        <w:rPr>
          <w:rFonts w:ascii="宋体" w:hAnsi="宋体" w:cs="宋体"/>
          <w:kern w:val="0"/>
          <w:sz w:val="15"/>
          <w:szCs w:val="15"/>
        </w:rPr>
        <w:t xml:space="preserve"> </w:t>
      </w:r>
      <w:r>
        <w:rPr>
          <w:rFonts w:hint="eastAsia" w:ascii="宋体" w:hAnsi="宋体" w:cs="宋体"/>
          <w:kern w:val="0"/>
          <w:sz w:val="15"/>
          <w:szCs w:val="15"/>
        </w:rPr>
        <w:t>m</w:t>
      </w:r>
      <w:r>
        <w:rPr>
          <w:rFonts w:ascii="宋体" w:hAnsi="宋体" w:cs="宋体"/>
          <w:kern w:val="0"/>
          <w:sz w:val="15"/>
          <w:szCs w:val="15"/>
        </w:rPr>
        <w:t>以上的水平距离，以防熔管掉落引发其他事故。熔管的长度应调整适中，要求合闸后鸭嘴舌头能扣住触头长度的</w:t>
      </w:r>
      <w:r>
        <w:rPr>
          <w:rFonts w:hint="eastAsia" w:ascii="宋体" w:hAnsi="宋体" w:cs="宋体"/>
          <w:kern w:val="0"/>
          <w:sz w:val="15"/>
          <w:szCs w:val="15"/>
        </w:rPr>
        <w:t>2/3</w:t>
      </w:r>
      <w:r>
        <w:rPr>
          <w:rFonts w:ascii="宋体" w:hAnsi="宋体" w:cs="宋体"/>
          <w:kern w:val="0"/>
          <w:sz w:val="15"/>
          <w:szCs w:val="15"/>
        </w:rPr>
        <w:t>以上，以免在运行中自行跌落。但熔管亦不可顶死鸭嘴，以防熔体熔断后熔管不能及时跌落。所用熔体必须是正规厂家的标准产品，并具有一定的机械强度，一般要求熔体最少能承受</w:t>
      </w:r>
      <w:r>
        <w:rPr>
          <w:rFonts w:hint="eastAsia" w:ascii="宋体" w:hAnsi="宋体" w:cs="宋体"/>
          <w:kern w:val="0"/>
          <w:sz w:val="15"/>
          <w:szCs w:val="15"/>
        </w:rPr>
        <w:t>147N</w:t>
      </w:r>
      <w:r>
        <w:rPr>
          <w:rFonts w:ascii="宋体" w:hAnsi="宋体" w:cs="宋体"/>
          <w:kern w:val="0"/>
          <w:sz w:val="15"/>
          <w:szCs w:val="15"/>
        </w:rPr>
        <w:t>的拉力。</w:t>
      </w:r>
      <w:r>
        <w:rPr>
          <w:rFonts w:hint="eastAsia" w:ascii="宋体" w:hAnsi="宋体" w:cs="宋体"/>
          <w:kern w:val="0"/>
          <w:sz w:val="15"/>
          <w:szCs w:val="15"/>
        </w:rPr>
        <w:t>12KV</w:t>
      </w:r>
      <w:r>
        <w:rPr>
          <w:rFonts w:ascii="宋体" w:hAnsi="宋体" w:cs="宋体"/>
          <w:kern w:val="0"/>
          <w:sz w:val="15"/>
          <w:szCs w:val="15"/>
        </w:rPr>
        <w:t>跌落式熔断器安装在户外，要求相间距离大于</w:t>
      </w:r>
      <w:r>
        <w:rPr>
          <w:rFonts w:hint="eastAsia" w:ascii="宋体" w:hAnsi="宋体" w:cs="宋体"/>
          <w:kern w:val="0"/>
          <w:sz w:val="15"/>
          <w:szCs w:val="15"/>
        </w:rPr>
        <w:t>0.7m</w:t>
      </w:r>
      <w:r>
        <w:rPr>
          <w:rFonts w:ascii="宋体" w:hAnsi="宋体" w:cs="宋体"/>
          <w:kern w:val="0"/>
          <w:sz w:val="15"/>
          <w:szCs w:val="15"/>
        </w:rPr>
        <w:t>。</w:t>
      </w:r>
    </w:p>
    <w:p>
      <w:pPr>
        <w:widowControl/>
        <w:numPr>
          <w:ilvl w:val="0"/>
          <w:numId w:val="3"/>
        </w:numPr>
        <w:spacing w:line="300" w:lineRule="atLeast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hint="eastAsia" w:ascii="宋体" w:hAnsi="宋体" w:cs="宋体"/>
          <w:bCs/>
          <w:kern w:val="0"/>
          <w:sz w:val="15"/>
          <w:szCs w:val="15"/>
          <w:lang w:eastAsia="zh-CN"/>
        </w:rPr>
        <w:t>防风</w:t>
      </w:r>
      <w:r>
        <w:rPr>
          <w:rFonts w:ascii="宋体" w:hAnsi="宋体" w:cs="宋体"/>
          <w:bCs/>
          <w:kern w:val="0"/>
          <w:sz w:val="15"/>
          <w:szCs w:val="15"/>
        </w:rPr>
        <w:t>跌落式熔断器的操作</w:t>
      </w:r>
    </w:p>
    <w:p>
      <w:pPr>
        <w:widowControl/>
        <w:spacing w:line="300" w:lineRule="atLeast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ascii="宋体" w:hAnsi="宋体" w:cs="宋体"/>
          <w:kern w:val="0"/>
          <w:sz w:val="15"/>
          <w:szCs w:val="15"/>
        </w:rPr>
        <w:t>操作时由</w:t>
      </w:r>
      <w:r>
        <w:rPr>
          <w:rFonts w:hint="eastAsia" w:ascii="宋体" w:hAnsi="宋体" w:cs="宋体"/>
          <w:kern w:val="0"/>
          <w:sz w:val="15"/>
          <w:szCs w:val="15"/>
        </w:rPr>
        <w:t>2</w:t>
      </w:r>
      <w:r>
        <w:rPr>
          <w:rFonts w:ascii="宋体" w:hAnsi="宋体" w:cs="宋体"/>
          <w:kern w:val="0"/>
          <w:sz w:val="15"/>
          <w:szCs w:val="15"/>
        </w:rPr>
        <w:t>人进行（</w:t>
      </w:r>
      <w:r>
        <w:rPr>
          <w:rFonts w:hint="eastAsia" w:ascii="宋体" w:hAnsi="宋体" w:cs="宋体"/>
          <w:kern w:val="0"/>
          <w:sz w:val="15"/>
          <w:szCs w:val="15"/>
        </w:rPr>
        <w:t>1</w:t>
      </w:r>
      <w:r>
        <w:rPr>
          <w:rFonts w:ascii="宋体" w:hAnsi="宋体" w:cs="宋体"/>
          <w:kern w:val="0"/>
          <w:sz w:val="15"/>
          <w:szCs w:val="15"/>
        </w:rPr>
        <w:t>人监护，</w:t>
      </w:r>
      <w:r>
        <w:rPr>
          <w:rFonts w:hint="eastAsia" w:ascii="宋体" w:hAnsi="宋体" w:cs="宋体"/>
          <w:kern w:val="0"/>
          <w:sz w:val="15"/>
          <w:szCs w:val="15"/>
        </w:rPr>
        <w:t>1</w:t>
      </w:r>
      <w:r>
        <w:rPr>
          <w:rFonts w:ascii="宋体" w:hAnsi="宋体" w:cs="宋体"/>
          <w:kern w:val="0"/>
          <w:sz w:val="15"/>
          <w:szCs w:val="15"/>
        </w:rPr>
        <w:t>人操作），必须戴经试验合格的绝缘手套，穿绝缘靴，戴护目眼镜，使用电压等级相匹配的合格绝缘棒操作。在雷电交加或者大雨的天气条件下禁止操作。在拉闸操作时，一般规定为先拉断中间相，再拉背风的边相，最后拉断迎风的边相。合闸的时候先合迎风边相，再合背风边相。最后合上中间相，仅使配电变压器两相运行变为三相运行，其产生的电火花很小，不会发生异常问题。因操作跌落式熔断器很频繁，易造成触头烧伤产生毛刺引起接触不良，使触头过热，弹簧压力减小，促使触头接触更为不良，如此形成恶性循环，所以，拉、合熔管时不要用力过猛，合上后，可用拉闸杆钩住上鸭嘴向下压几下，再轻轻试拉，检查是否合好。</w:t>
      </w:r>
    </w:p>
    <w:p>
      <w:pPr>
        <w:widowControl/>
        <w:numPr>
          <w:ilvl w:val="0"/>
          <w:numId w:val="3"/>
        </w:numPr>
        <w:spacing w:line="300" w:lineRule="atLeast"/>
        <w:jc w:val="left"/>
        <w:rPr>
          <w:rFonts w:ascii="宋体" w:hAnsi="宋体" w:cs="宋体"/>
          <w:kern w:val="0"/>
          <w:sz w:val="15"/>
          <w:szCs w:val="15"/>
        </w:rPr>
      </w:pPr>
      <w:r>
        <w:rPr>
          <w:rFonts w:hint="eastAsia" w:ascii="宋体" w:hAnsi="宋体" w:cs="宋体"/>
          <w:bCs/>
          <w:kern w:val="0"/>
          <w:sz w:val="15"/>
          <w:szCs w:val="15"/>
          <w:lang w:eastAsia="zh-CN"/>
        </w:rPr>
        <w:t>防风</w:t>
      </w:r>
      <w:r>
        <w:rPr>
          <w:rFonts w:ascii="宋体" w:hAnsi="宋体" w:cs="宋体"/>
          <w:bCs/>
          <w:kern w:val="0"/>
          <w:sz w:val="15"/>
          <w:szCs w:val="15"/>
        </w:rPr>
        <w:t>跌落式熔断器的运行维护</w:t>
      </w:r>
    </w:p>
    <w:p>
      <w:pPr>
        <w:spacing w:line="300" w:lineRule="exact"/>
        <w:rPr>
          <w:rFonts w:ascii="宋体" w:hAnsi="宋体" w:cs="宋体"/>
          <w:kern w:val="0"/>
          <w:sz w:val="15"/>
          <w:szCs w:val="15"/>
        </w:rPr>
      </w:pPr>
      <w:r>
        <w:rPr>
          <w:rFonts w:ascii="ˎ̥" w:hAnsi="ˎ̥" w:cs="宋体"/>
          <w:kern w:val="0"/>
          <w:sz w:val="15"/>
          <w:szCs w:val="15"/>
        </w:rPr>
        <w:t>应按要求选择正规厂家的合格产品并正确使用。</w:t>
      </w:r>
      <w:r>
        <w:rPr>
          <w:rFonts w:ascii="宋体" w:hAnsi="宋体" w:cs="宋体"/>
          <w:kern w:val="0"/>
          <w:sz w:val="15"/>
          <w:szCs w:val="15"/>
        </w:rPr>
        <w:t>熔断器额定电流与熔体应和负荷电流值</w:t>
      </w:r>
      <w:r>
        <w:rPr>
          <w:rFonts w:hint="eastAsia" w:ascii="宋体" w:hAnsi="宋体" w:cs="宋体"/>
          <w:kern w:val="0"/>
          <w:sz w:val="15"/>
          <w:szCs w:val="15"/>
        </w:rPr>
        <w:t>必需</w:t>
      </w:r>
      <w:r>
        <w:rPr>
          <w:rFonts w:ascii="宋体" w:hAnsi="宋体" w:cs="宋体"/>
          <w:kern w:val="0"/>
          <w:sz w:val="15"/>
          <w:szCs w:val="15"/>
        </w:rPr>
        <w:t>匹配</w:t>
      </w:r>
      <w:r>
        <w:rPr>
          <w:rFonts w:hint="eastAsia" w:ascii="宋体" w:hAnsi="宋体" w:cs="宋体"/>
          <w:kern w:val="0"/>
          <w:sz w:val="15"/>
          <w:szCs w:val="15"/>
        </w:rPr>
        <w:t>；</w:t>
      </w:r>
      <w:r>
        <w:rPr>
          <w:rFonts w:ascii="宋体" w:hAnsi="宋体" w:cs="宋体"/>
          <w:kern w:val="0"/>
          <w:sz w:val="15"/>
          <w:szCs w:val="15"/>
        </w:rPr>
        <w:t>操作须仔细认真，严防蛮干，特别是合闸操作，必须使动、静触头接触良好。</w:t>
      </w:r>
      <w:r>
        <w:rPr>
          <w:rFonts w:hint="eastAsia" w:ascii="宋体" w:hAnsi="宋体"/>
          <w:sz w:val="15"/>
          <w:szCs w:val="15"/>
        </w:rPr>
        <w:t xml:space="preserve">熔丝管内衬消弧管，正常能连续三次开断额定容量，在短路容量小于额定开断熔量的情况下，其开断次数额定容量，在短路容量小于额定开断熔量的情况下，其开断次数可以相应增加，100A扩大到Ф15mm及200A扩大到Ф20mm时，应更换熔丝管。 </w:t>
      </w:r>
      <w:r>
        <w:rPr>
          <w:rFonts w:ascii="宋体" w:hAnsi="宋体" w:cs="宋体"/>
          <w:kern w:val="0"/>
          <w:sz w:val="15"/>
          <w:szCs w:val="15"/>
        </w:rPr>
        <w:t>熔管内必须使用正规厂家生产的标准熔体，禁止用铜丝铝丝代替熔体，更不准用铜丝、铝丝及铁丝将触头绑扎使用。熔体熔断后应更换新的同规格熔体，不可将熔断后的熔体连结起来再装入熔管继续使用。</w:t>
      </w:r>
    </w:p>
    <w:p>
      <w:pPr>
        <w:numPr>
          <w:ilvl w:val="0"/>
          <w:numId w:val="1"/>
        </w:numPr>
        <w:spacing w:before="156" w:beforeLines="50" w:line="300" w:lineRule="exact"/>
        <w:rPr>
          <w:rFonts w:ascii="宋体" w:hAnsi="宋体"/>
          <w:b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引用标准</w:t>
      </w:r>
    </w:p>
    <w:tbl>
      <w:tblPr>
        <w:tblStyle w:val="7"/>
        <w:tblW w:w="5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GB/T 156-2007</w:t>
            </w:r>
          </w:p>
        </w:tc>
        <w:tc>
          <w:tcPr>
            <w:tcW w:w="4069" w:type="dxa"/>
            <w:vAlign w:val="center"/>
          </w:tcPr>
          <w:p>
            <w:pPr>
              <w:tabs>
                <w:tab w:val="left" w:pos="420"/>
              </w:tabs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《标准电压》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GB/T 762-2002</w:t>
            </w:r>
          </w:p>
        </w:tc>
        <w:tc>
          <w:tcPr>
            <w:tcW w:w="4069" w:type="dxa"/>
            <w:vAlign w:val="center"/>
          </w:tcPr>
          <w:p>
            <w:pPr>
              <w:tabs>
                <w:tab w:val="left" w:pos="420"/>
              </w:tabs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《标准电流等级》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GB/T 15166.1-1994</w:t>
            </w:r>
          </w:p>
        </w:tc>
        <w:tc>
          <w:tcPr>
            <w:tcW w:w="4069" w:type="dxa"/>
            <w:vAlign w:val="center"/>
          </w:tcPr>
          <w:p>
            <w:pPr>
              <w:tabs>
                <w:tab w:val="left" w:pos="420"/>
              </w:tabs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《交流高压熔断器 术语》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GB/T 15166.3-2008</w:t>
            </w:r>
          </w:p>
        </w:tc>
        <w:tc>
          <w:tcPr>
            <w:tcW w:w="4069" w:type="dxa"/>
            <w:vAlign w:val="center"/>
          </w:tcPr>
          <w:p>
            <w:pPr>
              <w:tabs>
                <w:tab w:val="left" w:pos="420"/>
              </w:tabs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</w:t>
            </w:r>
            <w:r>
              <w:fldChar w:fldCharType="begin"/>
            </w:r>
            <w:r>
              <w:instrText xml:space="preserve"> HYPERLINK "http://www.csres.com/detail/195517.html"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高压交流熔断器 第3部分：喷射熔断器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DL/T 640-1997</w:t>
            </w:r>
          </w:p>
        </w:tc>
        <w:tc>
          <w:tcPr>
            <w:tcW w:w="4069" w:type="dxa"/>
            <w:vAlign w:val="center"/>
          </w:tcPr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</w:t>
            </w:r>
            <w:r>
              <w:rPr>
                <w:rFonts w:hint="eastAsia" w:ascii="宋体" w:hAnsi="宋体"/>
                <w:sz w:val="15"/>
                <w:szCs w:val="15"/>
              </w:rPr>
              <w:t>户外交流高压跌落式熔断器及熔断件订货技术条件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Align w:val="center"/>
          </w:tcPr>
          <w:p>
            <w:pPr>
              <w:tabs>
                <w:tab w:val="left" w:pos="420"/>
              </w:tabs>
              <w:jc w:val="left"/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JB/T 8754-2007</w:t>
            </w:r>
          </w:p>
        </w:tc>
        <w:tc>
          <w:tcPr>
            <w:tcW w:w="4069" w:type="dxa"/>
            <w:vAlign w:val="center"/>
          </w:tcPr>
          <w:p>
            <w:pPr>
              <w:tabs>
                <w:tab w:val="left" w:pos="420"/>
              </w:tabs>
              <w:outlineLvl w:val="0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《高压开关设备和控制设备型号编制办法》</w:t>
            </w:r>
          </w:p>
        </w:tc>
      </w:tr>
    </w:tbl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5"/>
          <w:szCs w:val="15"/>
        </w:rPr>
      </w:pPr>
      <w:r>
        <w:rPr>
          <w:rFonts w:hint="eastAsia" w:ascii="宋体" w:hAnsi="宋体"/>
          <w:b/>
          <w:sz w:val="15"/>
          <w:szCs w:val="15"/>
        </w:rPr>
        <w:t>订货须知</w:t>
      </w:r>
    </w:p>
    <w:tbl>
      <w:tblPr>
        <w:tblStyle w:val="7"/>
        <w:tblW w:w="56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2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vAlign w:val="center"/>
          </w:tcPr>
          <w:p>
            <w:pPr>
              <w:spacing w:line="300" w:lineRule="exact"/>
              <w:ind w:firstLine="141" w:firstLineChars="9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产品名称及型号规格；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额定电压（KV）；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vAlign w:val="center"/>
          </w:tcPr>
          <w:p>
            <w:pPr>
              <w:spacing w:line="300" w:lineRule="exact"/>
              <w:ind w:firstLine="141" w:firstLineChars="9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配套用熔丝的规格、效量；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额定电流（A）；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vAlign w:val="center"/>
          </w:tcPr>
          <w:p>
            <w:pPr>
              <w:spacing w:line="300" w:lineRule="exact"/>
              <w:ind w:firstLine="141" w:firstLineChars="9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订货数量（组）；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额定开断电流（KA）；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6" w:type="dxa"/>
            <w:vAlign w:val="center"/>
          </w:tcPr>
          <w:p>
            <w:pPr>
              <w:spacing w:line="300" w:lineRule="exact"/>
              <w:ind w:firstLine="141" w:firstLineChars="9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供货时间；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熔丝类型(T型或K型);</w:t>
            </w:r>
          </w:p>
        </w:tc>
      </w:tr>
    </w:tbl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  <w:r>
        <w:rPr>
          <w:rFonts w:ascii="宋体" w:hAnsi="宋体"/>
        </w:rPr>
        <w:pict>
          <v:shape id="_x0000_s1071" o:spid="_x0000_s1071" o:spt="75" alt="014-1" type="#_x0000_t75" style="position:absolute;left:0pt;margin-left:6.95pt;margin-top:3.2pt;height:181pt;width:266.95pt;z-index:1024;mso-width-relative:page;mso-height-relative:page;" filled="f" o:preferrelative="t" stroked="f" coordsize="21600,21600">
            <v:path/>
            <v:fill on="f" focussize="0,0"/>
            <v:stroke on="f"/>
            <v:imagedata r:id="rId4" o:title="014-1"/>
            <o:lock v:ext="edit" aspectratio="t"/>
          </v:shape>
        </w:pict>
      </w: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</w:rPr>
      </w:pPr>
    </w:p>
    <w:p>
      <w:pPr>
        <w:spacing w:line="300" w:lineRule="exact"/>
        <w:rPr>
          <w:rFonts w:ascii="宋体" w:hAnsi="宋体"/>
          <w:sz w:val="15"/>
          <w:szCs w:val="15"/>
          <w:lang w:val="en-US"/>
        </w:rPr>
      </w:pPr>
      <w:r>
        <w:rPr>
          <w:rFonts w:ascii="宋体" w:hAnsi="宋体"/>
          <w:sz w:val="15"/>
          <w:szCs w:val="15"/>
          <w:lang w:val="en-US"/>
        </w:rPr>
        <w:t xml:space="preserve">  </w:t>
      </w:r>
    </w:p>
    <w:p>
      <w:pPr>
        <w:jc w:val="center"/>
        <w:rPr>
          <w:b/>
          <w:sz w:val="15"/>
          <w:szCs w:val="15"/>
        </w:rPr>
      </w:pPr>
      <w:r>
        <w:rPr>
          <w:rFonts w:ascii="宋体" w:hAnsi="宋体"/>
          <w:sz w:val="15"/>
          <w:szCs w:val="15"/>
          <w:lang w:val="en-US"/>
        </w:rPr>
        <w:t xml:space="preserve"> </w:t>
      </w:r>
      <w:r>
        <w:rPr>
          <w:b/>
          <w:sz w:val="15"/>
          <w:szCs w:val="15"/>
        </w:rPr>
        <w:pict>
          <v:shape id="_x0000_i1031" o:spt="75" alt="QQ图片20160824134040" type="#_x0000_t75" style="height:108.6pt;width:154.85pt;" filled="f" o:preferrelative="t" stroked="f" coordsize="21600,21600">
            <v:path/>
            <v:fill on="f" focussize="0,0"/>
            <v:stroke on="f"/>
            <v:imagedata r:id="rId5" o:title="QQ图片20160824134040"/>
            <o:lock v:ext="edit" aspectratio="t"/>
            <w10:wrap type="none"/>
            <w10:anchorlock/>
          </v:shape>
        </w:pict>
      </w:r>
    </w:p>
    <w:p>
      <w:pPr>
        <w:jc w:val="center"/>
        <w:rPr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PRWG2－35型</w:t>
      </w:r>
      <w:r>
        <w:rPr>
          <w:rFonts w:hint="eastAsia" w:ascii="宋体" w:hAnsi="宋体"/>
          <w:b/>
          <w:bCs/>
          <w:sz w:val="24"/>
          <w:szCs w:val="24"/>
        </w:rPr>
        <w:t>系列</w:t>
      </w:r>
      <w:r>
        <w:rPr>
          <w:rFonts w:ascii="Helvetica" w:hAnsi="Helvetica"/>
          <w:b/>
          <w:bCs/>
          <w:sz w:val="24"/>
          <w:szCs w:val="24"/>
        </w:rPr>
        <w:t>户外高压交流</w:t>
      </w:r>
      <w:r>
        <w:rPr>
          <w:rFonts w:hint="eastAsia" w:ascii="Helvetica" w:hAnsi="Helvetica"/>
          <w:b/>
          <w:bCs/>
          <w:sz w:val="24"/>
          <w:szCs w:val="24"/>
          <w:lang w:eastAsia="zh-CN"/>
        </w:rPr>
        <w:t>防风</w:t>
      </w:r>
      <w:r>
        <w:rPr>
          <w:rFonts w:ascii="Helvetica" w:hAnsi="Helvetica"/>
          <w:b/>
          <w:bCs/>
          <w:sz w:val="24"/>
          <w:szCs w:val="24"/>
        </w:rPr>
        <w:t>跌落熔断器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（H）PRWG2-35 系列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使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说</w:t>
      </w: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明</w:t>
      </w: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书</w:t>
      </w:r>
    </w:p>
    <w:p>
      <w:pPr>
        <w:rPr>
          <w:rFonts w:hint="eastAsia"/>
          <w:b/>
          <w:sz w:val="32"/>
          <w:szCs w:val="32"/>
          <w:lang w:val="en-US" w:eastAsia="zh-CN"/>
        </w:rPr>
      </w:pP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上海益护电气设备有限公司</w:t>
      </w:r>
    </w:p>
    <w:p>
      <w:pPr>
        <w:spacing w:line="300" w:lineRule="exact"/>
        <w:rPr>
          <w:b/>
          <w:sz w:val="15"/>
          <w:szCs w:val="15"/>
        </w:rPr>
      </w:pPr>
    </w:p>
    <w:tbl>
      <w:tblPr>
        <w:tblStyle w:val="7"/>
        <w:tblW w:w="5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86"/>
        <w:gridCol w:w="772"/>
        <w:gridCol w:w="1366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项  目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(H)PRWG</w:t>
            </w:r>
            <w:r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-35/100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(H)PRWG</w:t>
            </w:r>
            <w:r>
              <w:rPr>
                <w:rFonts w:hint="eastAsia"/>
                <w:sz w:val="15"/>
                <w:szCs w:val="15"/>
                <w:vertAlign w:val="subscript"/>
              </w:rPr>
              <w:t>2</w:t>
            </w:r>
            <w:r>
              <w:rPr>
                <w:rFonts w:hint="eastAsia"/>
                <w:sz w:val="15"/>
                <w:szCs w:val="15"/>
              </w:rPr>
              <w:t>-35/200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额定电压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KV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最高工作电压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KV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额定频率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H</w:t>
            </w:r>
            <w:r>
              <w:rPr>
                <w:rFonts w:hint="eastAsia"/>
                <w:sz w:val="15"/>
                <w:szCs w:val="15"/>
                <w:vertAlign w:val="subscript"/>
              </w:rPr>
              <w:t>Z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50</w:t>
            </w:r>
            <w:r>
              <w:rPr>
                <w:sz w:val="15"/>
                <w:szCs w:val="15"/>
              </w:rPr>
              <w:t>~</w:t>
            </w:r>
            <w:r>
              <w:rPr>
                <w:rFonts w:hint="eastAsia"/>
                <w:sz w:val="15"/>
                <w:szCs w:val="15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额定电流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最大开断电流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KA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工频耐压(干/湿)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KV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95/80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95/80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雷电冲击耐压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KV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单相重量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Kg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爬电比距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cm/kv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3.5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486" w:type="dxa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外形尺寸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spacing w:line="300" w:lineRule="exact"/>
        <w:rPr>
          <w:b/>
          <w:sz w:val="15"/>
          <w:szCs w:val="15"/>
        </w:rPr>
      </w:pPr>
    </w:p>
    <w:p>
      <w:pPr>
        <w:spacing w:line="300" w:lineRule="exact"/>
        <w:rPr>
          <w:b/>
          <w:sz w:val="15"/>
          <w:szCs w:val="15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eastAsia="zh-CN"/>
        </w:rPr>
      </w:pP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  <w:lang w:eastAsia="zh-CN"/>
        </w:rPr>
        <w:t>上海益护电气设备</w:t>
      </w:r>
      <w:r>
        <w:rPr>
          <w:rFonts w:hint="eastAsia" w:ascii="宋体" w:hAnsi="宋体"/>
          <w:b/>
          <w:bCs/>
          <w:sz w:val="15"/>
          <w:szCs w:val="15"/>
          <w:lang w:val="en-US" w:eastAsia="zh-CN"/>
        </w:rPr>
        <w:t>有限公司</w:t>
      </w: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  <w:lang w:val="en-US" w:eastAsia="zh-CN"/>
        </w:rPr>
        <w:t>地址：上海市奉贤区青村镇北塘园区2号</w:t>
      </w: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  <w:lang w:val="en-US" w:eastAsia="zh-CN"/>
        </w:rPr>
        <w:t>电话：4001881507</w:t>
      </w: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  <w:lang w:val="en-US" w:eastAsia="zh-CN"/>
        </w:rPr>
        <w:t>技术直线：18901752888</w:t>
      </w:r>
    </w:p>
    <w:p>
      <w:pPr>
        <w:spacing w:line="300" w:lineRule="exact"/>
        <w:rPr>
          <w:rFonts w:hint="eastAsia" w:ascii="宋体" w:hAnsi="宋体"/>
          <w:b/>
          <w:bCs/>
          <w:sz w:val="15"/>
          <w:szCs w:val="15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  <w:lang w:val="en-US" w:eastAsia="zh-CN"/>
        </w:rPr>
        <w:t>网站：www.15dq.cn</w:t>
      </w:r>
    </w:p>
    <w:p>
      <w:pPr>
        <w:spacing w:line="300" w:lineRule="exact"/>
        <w:rPr>
          <w:rFonts w:ascii="宋体" w:hAnsi="宋体"/>
          <w:sz w:val="15"/>
          <w:szCs w:val="15"/>
        </w:rPr>
      </w:pPr>
      <w:r>
        <w:rPr>
          <w:rFonts w:ascii="宋体" w:hAnsi="宋体"/>
          <w:sz w:val="15"/>
          <w:szCs w:val="15"/>
        </w:rPr>
        <w:pict>
          <v:shape id="_x0000_i1025" o:spt="75" alt="未命名" type="#_x0000_t75" style="height:194.75pt;width:262.35pt;" filled="f" o:preferrelative="t" stroked="f" coordsize="21600,21600">
            <v:path/>
            <v:fill on="f" focussize="0,0"/>
            <v:stroke on="f"/>
            <v:imagedata r:id="rId6" o:title="未命名"/>
            <o:lock v:ext="edit" aspectratio="t"/>
            <w10:wrap type="none"/>
            <w10:anchorlock/>
          </v:shape>
        </w:pict>
      </w:r>
    </w:p>
    <w:sectPr>
      <w:pgSz w:w="7371" w:h="10433" w:orient="landscape"/>
      <w:pgMar w:top="936" w:right="964" w:bottom="936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BA7"/>
    <w:multiLevelType w:val="multilevel"/>
    <w:tmpl w:val="0DA17BA7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D6415C"/>
    <w:multiLevelType w:val="multilevel"/>
    <w:tmpl w:val="55D6415C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6E323066"/>
    <w:multiLevelType w:val="multilevel"/>
    <w:tmpl w:val="6E32306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9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A21"/>
    <w:rsid w:val="00001AB9"/>
    <w:rsid w:val="0000654B"/>
    <w:rsid w:val="000168B2"/>
    <w:rsid w:val="00020590"/>
    <w:rsid w:val="00023048"/>
    <w:rsid w:val="000243F8"/>
    <w:rsid w:val="0003104F"/>
    <w:rsid w:val="00040B95"/>
    <w:rsid w:val="00047C31"/>
    <w:rsid w:val="000505B8"/>
    <w:rsid w:val="00056455"/>
    <w:rsid w:val="00061937"/>
    <w:rsid w:val="00063F56"/>
    <w:rsid w:val="000706AC"/>
    <w:rsid w:val="0007531A"/>
    <w:rsid w:val="000854AD"/>
    <w:rsid w:val="00087F98"/>
    <w:rsid w:val="000963F8"/>
    <w:rsid w:val="00096E4B"/>
    <w:rsid w:val="000A0AC7"/>
    <w:rsid w:val="000C560B"/>
    <w:rsid w:val="00110645"/>
    <w:rsid w:val="00126784"/>
    <w:rsid w:val="00132606"/>
    <w:rsid w:val="001413A6"/>
    <w:rsid w:val="00142C58"/>
    <w:rsid w:val="00144CB7"/>
    <w:rsid w:val="00146259"/>
    <w:rsid w:val="001536A7"/>
    <w:rsid w:val="0015412E"/>
    <w:rsid w:val="00156738"/>
    <w:rsid w:val="00176C48"/>
    <w:rsid w:val="00183129"/>
    <w:rsid w:val="0018482E"/>
    <w:rsid w:val="001A0A01"/>
    <w:rsid w:val="001A63FC"/>
    <w:rsid w:val="001B5CAB"/>
    <w:rsid w:val="001C095F"/>
    <w:rsid w:val="001C469F"/>
    <w:rsid w:val="001E454F"/>
    <w:rsid w:val="001F1C78"/>
    <w:rsid w:val="001F6A3D"/>
    <w:rsid w:val="002134DB"/>
    <w:rsid w:val="00216AB1"/>
    <w:rsid w:val="00220244"/>
    <w:rsid w:val="00236019"/>
    <w:rsid w:val="00236028"/>
    <w:rsid w:val="002444FC"/>
    <w:rsid w:val="00244EA7"/>
    <w:rsid w:val="00250A79"/>
    <w:rsid w:val="00254DD8"/>
    <w:rsid w:val="002661F6"/>
    <w:rsid w:val="00295071"/>
    <w:rsid w:val="002A3366"/>
    <w:rsid w:val="002B66BC"/>
    <w:rsid w:val="002C52A4"/>
    <w:rsid w:val="002E1F04"/>
    <w:rsid w:val="002E3D26"/>
    <w:rsid w:val="002E45F6"/>
    <w:rsid w:val="002F61F1"/>
    <w:rsid w:val="0033242E"/>
    <w:rsid w:val="00380191"/>
    <w:rsid w:val="00381232"/>
    <w:rsid w:val="00387B10"/>
    <w:rsid w:val="00390EBD"/>
    <w:rsid w:val="003971F4"/>
    <w:rsid w:val="003A0DEC"/>
    <w:rsid w:val="003A302F"/>
    <w:rsid w:val="003F1286"/>
    <w:rsid w:val="004044FB"/>
    <w:rsid w:val="0040565F"/>
    <w:rsid w:val="004074D8"/>
    <w:rsid w:val="00407530"/>
    <w:rsid w:val="00412A64"/>
    <w:rsid w:val="004345BE"/>
    <w:rsid w:val="0043583C"/>
    <w:rsid w:val="0044457B"/>
    <w:rsid w:val="00447240"/>
    <w:rsid w:val="004567D7"/>
    <w:rsid w:val="00465FBB"/>
    <w:rsid w:val="00474BD7"/>
    <w:rsid w:val="00480BCC"/>
    <w:rsid w:val="00482745"/>
    <w:rsid w:val="00487C65"/>
    <w:rsid w:val="004918B2"/>
    <w:rsid w:val="004A7CD2"/>
    <w:rsid w:val="004B5FCA"/>
    <w:rsid w:val="004C0F2C"/>
    <w:rsid w:val="004D210C"/>
    <w:rsid w:val="004D5F35"/>
    <w:rsid w:val="004F2943"/>
    <w:rsid w:val="0050202A"/>
    <w:rsid w:val="00502462"/>
    <w:rsid w:val="00504CCE"/>
    <w:rsid w:val="005113B7"/>
    <w:rsid w:val="0052003D"/>
    <w:rsid w:val="00526C8B"/>
    <w:rsid w:val="0054458B"/>
    <w:rsid w:val="00556D34"/>
    <w:rsid w:val="005776D9"/>
    <w:rsid w:val="00582BB4"/>
    <w:rsid w:val="00594212"/>
    <w:rsid w:val="00595E90"/>
    <w:rsid w:val="005A3EF7"/>
    <w:rsid w:val="005C512A"/>
    <w:rsid w:val="005D5250"/>
    <w:rsid w:val="005F6DD4"/>
    <w:rsid w:val="00600750"/>
    <w:rsid w:val="00602D3C"/>
    <w:rsid w:val="006116CF"/>
    <w:rsid w:val="006156D4"/>
    <w:rsid w:val="00631DAE"/>
    <w:rsid w:val="006344E4"/>
    <w:rsid w:val="00637C17"/>
    <w:rsid w:val="006508FA"/>
    <w:rsid w:val="00656750"/>
    <w:rsid w:val="006626A7"/>
    <w:rsid w:val="00667CDA"/>
    <w:rsid w:val="00676DB6"/>
    <w:rsid w:val="006938D5"/>
    <w:rsid w:val="006A19C0"/>
    <w:rsid w:val="006A7AF9"/>
    <w:rsid w:val="006B04FA"/>
    <w:rsid w:val="006D30A1"/>
    <w:rsid w:val="006E197A"/>
    <w:rsid w:val="006E6495"/>
    <w:rsid w:val="006E7202"/>
    <w:rsid w:val="00701FED"/>
    <w:rsid w:val="0072002D"/>
    <w:rsid w:val="00723A08"/>
    <w:rsid w:val="00724F3C"/>
    <w:rsid w:val="00726F48"/>
    <w:rsid w:val="00735873"/>
    <w:rsid w:val="007551EB"/>
    <w:rsid w:val="00761CF4"/>
    <w:rsid w:val="007626E9"/>
    <w:rsid w:val="00793D39"/>
    <w:rsid w:val="007A0BBC"/>
    <w:rsid w:val="007B2818"/>
    <w:rsid w:val="007C50A0"/>
    <w:rsid w:val="007D4241"/>
    <w:rsid w:val="007D520F"/>
    <w:rsid w:val="007D552F"/>
    <w:rsid w:val="007F3938"/>
    <w:rsid w:val="007F3FBA"/>
    <w:rsid w:val="007F71A2"/>
    <w:rsid w:val="00802145"/>
    <w:rsid w:val="00804602"/>
    <w:rsid w:val="00807646"/>
    <w:rsid w:val="00810BCC"/>
    <w:rsid w:val="008201B0"/>
    <w:rsid w:val="00821715"/>
    <w:rsid w:val="0082279C"/>
    <w:rsid w:val="008336C9"/>
    <w:rsid w:val="008365BB"/>
    <w:rsid w:val="00857344"/>
    <w:rsid w:val="008621CB"/>
    <w:rsid w:val="008638A1"/>
    <w:rsid w:val="00866E42"/>
    <w:rsid w:val="00880DA4"/>
    <w:rsid w:val="00881833"/>
    <w:rsid w:val="00884ED4"/>
    <w:rsid w:val="008862A6"/>
    <w:rsid w:val="008912A7"/>
    <w:rsid w:val="008914AE"/>
    <w:rsid w:val="00893E00"/>
    <w:rsid w:val="008953B2"/>
    <w:rsid w:val="008E1403"/>
    <w:rsid w:val="008F16A1"/>
    <w:rsid w:val="009015F2"/>
    <w:rsid w:val="00902526"/>
    <w:rsid w:val="00904D12"/>
    <w:rsid w:val="00915357"/>
    <w:rsid w:val="009243FA"/>
    <w:rsid w:val="00932066"/>
    <w:rsid w:val="00960864"/>
    <w:rsid w:val="0096494F"/>
    <w:rsid w:val="00976F60"/>
    <w:rsid w:val="00976FDF"/>
    <w:rsid w:val="00980C0E"/>
    <w:rsid w:val="00993899"/>
    <w:rsid w:val="009B0236"/>
    <w:rsid w:val="009B1E18"/>
    <w:rsid w:val="009C4266"/>
    <w:rsid w:val="009C52FB"/>
    <w:rsid w:val="009D6876"/>
    <w:rsid w:val="009D6DF3"/>
    <w:rsid w:val="009E7469"/>
    <w:rsid w:val="009F2190"/>
    <w:rsid w:val="00A32133"/>
    <w:rsid w:val="00A335EF"/>
    <w:rsid w:val="00A50F7C"/>
    <w:rsid w:val="00A50F82"/>
    <w:rsid w:val="00A513C1"/>
    <w:rsid w:val="00A51ACC"/>
    <w:rsid w:val="00A5358A"/>
    <w:rsid w:val="00A91FFB"/>
    <w:rsid w:val="00AA3392"/>
    <w:rsid w:val="00AA618D"/>
    <w:rsid w:val="00AA7083"/>
    <w:rsid w:val="00AC70FA"/>
    <w:rsid w:val="00AD764A"/>
    <w:rsid w:val="00AE7A87"/>
    <w:rsid w:val="00B11B57"/>
    <w:rsid w:val="00B24D95"/>
    <w:rsid w:val="00B352EA"/>
    <w:rsid w:val="00B4448E"/>
    <w:rsid w:val="00B5218D"/>
    <w:rsid w:val="00B754C6"/>
    <w:rsid w:val="00B92B9A"/>
    <w:rsid w:val="00BA513B"/>
    <w:rsid w:val="00BB29C2"/>
    <w:rsid w:val="00BB6479"/>
    <w:rsid w:val="00BB6A68"/>
    <w:rsid w:val="00BB7758"/>
    <w:rsid w:val="00BC0A21"/>
    <w:rsid w:val="00BC7243"/>
    <w:rsid w:val="00BD3BB3"/>
    <w:rsid w:val="00BD6911"/>
    <w:rsid w:val="00BE41B4"/>
    <w:rsid w:val="00BE4DB7"/>
    <w:rsid w:val="00BE5FF9"/>
    <w:rsid w:val="00BE64EC"/>
    <w:rsid w:val="00BE68B2"/>
    <w:rsid w:val="00C01D20"/>
    <w:rsid w:val="00C028B4"/>
    <w:rsid w:val="00C14C9C"/>
    <w:rsid w:val="00C205F7"/>
    <w:rsid w:val="00C34DCC"/>
    <w:rsid w:val="00C416E7"/>
    <w:rsid w:val="00C44449"/>
    <w:rsid w:val="00C52DC6"/>
    <w:rsid w:val="00C57406"/>
    <w:rsid w:val="00C829D3"/>
    <w:rsid w:val="00C8559A"/>
    <w:rsid w:val="00C86856"/>
    <w:rsid w:val="00CA332B"/>
    <w:rsid w:val="00CB37F4"/>
    <w:rsid w:val="00CB6BDF"/>
    <w:rsid w:val="00CC575A"/>
    <w:rsid w:val="00CE51E0"/>
    <w:rsid w:val="00CF7A59"/>
    <w:rsid w:val="00D257D1"/>
    <w:rsid w:val="00D30A52"/>
    <w:rsid w:val="00D37058"/>
    <w:rsid w:val="00D4184F"/>
    <w:rsid w:val="00D55E94"/>
    <w:rsid w:val="00D65B48"/>
    <w:rsid w:val="00D76565"/>
    <w:rsid w:val="00D83F5F"/>
    <w:rsid w:val="00D97A35"/>
    <w:rsid w:val="00DB6B98"/>
    <w:rsid w:val="00DB74E3"/>
    <w:rsid w:val="00DC4474"/>
    <w:rsid w:val="00DD3B9C"/>
    <w:rsid w:val="00DD5286"/>
    <w:rsid w:val="00E10248"/>
    <w:rsid w:val="00E30E00"/>
    <w:rsid w:val="00E36F5F"/>
    <w:rsid w:val="00E52909"/>
    <w:rsid w:val="00E83726"/>
    <w:rsid w:val="00E86DFB"/>
    <w:rsid w:val="00E95455"/>
    <w:rsid w:val="00EA7429"/>
    <w:rsid w:val="00EB037C"/>
    <w:rsid w:val="00EB14F0"/>
    <w:rsid w:val="00EC662E"/>
    <w:rsid w:val="00EC6815"/>
    <w:rsid w:val="00EE47F1"/>
    <w:rsid w:val="00EF2FFF"/>
    <w:rsid w:val="00EF7CAD"/>
    <w:rsid w:val="00F02365"/>
    <w:rsid w:val="00F10737"/>
    <w:rsid w:val="00F216DF"/>
    <w:rsid w:val="00F22E1A"/>
    <w:rsid w:val="00F234C2"/>
    <w:rsid w:val="00F430F7"/>
    <w:rsid w:val="00F5781E"/>
    <w:rsid w:val="00F57859"/>
    <w:rsid w:val="00F757FD"/>
    <w:rsid w:val="00F8118E"/>
    <w:rsid w:val="00F944FC"/>
    <w:rsid w:val="00F96DE7"/>
    <w:rsid w:val="00F97786"/>
    <w:rsid w:val="00FA500E"/>
    <w:rsid w:val="00FA6248"/>
    <w:rsid w:val="00FB580D"/>
    <w:rsid w:val="00FC4059"/>
    <w:rsid w:val="00FC4B1D"/>
    <w:rsid w:val="00FD0A31"/>
    <w:rsid w:val="00FF6E83"/>
    <w:rsid w:val="1683213A"/>
    <w:rsid w:val="3D483ED3"/>
    <w:rsid w:val="3FFB1B65"/>
    <w:rsid w:val="43F65BED"/>
    <w:rsid w:val="58371CD1"/>
    <w:rsid w:val="6F6B17B8"/>
    <w:rsid w:val="763B53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9"/>
        <o:r id="V:Rule2" type="connector" idref="#_x0000_s1100"/>
        <o:r id="V:Rule3" type="connector" idref="#_x0000_s1101"/>
        <o:r id="V:Rule4" type="connector" idref="#_x0000_s1102"/>
        <o:r id="V:Rule5" type="connector" idref="#_x0000_s1103"/>
        <o:r id="V:Rule6" type="connector" idref="#_x0000_s1104"/>
        <o:r id="V:Rule7" type="connector" idref="#_x0000_s1105"/>
        <o:r id="V:Rule8" type="connector" idref="#_x0000_s1107"/>
        <o:r id="V:Rule9" type="connector" idref="#_x0000_s1108"/>
        <o:r id="V:Rule10" type="connector" idref="#_x0000_s1109"/>
        <o:r id="V:Rule11" type="connector" idref="#_x0000_s11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adjustRightInd w:val="0"/>
      <w:snapToGrid w:val="0"/>
    </w:pPr>
    <w:rPr>
      <w:rFonts w:ascii="宋体" w:hAnsi="宋体"/>
      <w:color w:val="00000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3399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6"/>
    <customShpInfo spid="_x0000_s1107"/>
    <customShpInfo spid="_x0000_s1111"/>
    <customShpInfo spid="_x0000_s1098"/>
    <customShpInfo spid="_x0000_s1108"/>
    <customShpInfo spid="_x0000_s1110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109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2522</Characters>
  <Lines>21</Lines>
  <Paragraphs>5</Paragraphs>
  <ScaleCrop>false</ScaleCrop>
  <LinksUpToDate>false</LinksUpToDate>
  <CharactersWithSpaces>2959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2009-02-13T08:36:00Z</dcterms:created>
  <dc:creator>X</dc:creator>
  <cp:lastModifiedBy>Administrator</cp:lastModifiedBy>
  <dcterms:modified xsi:type="dcterms:W3CDTF">2017-02-10T05:01:15Z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